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F824A" w14:textId="5877418B" w:rsidR="00D656E5" w:rsidRDefault="000C666E">
      <w:pPr>
        <w:pStyle w:val="Title"/>
      </w:pPr>
      <w:r>
        <w:rPr>
          <w:noProof/>
        </w:rPr>
        <w:drawing>
          <wp:inline distT="0" distB="0" distL="0" distR="0" wp14:anchorId="721A5C31" wp14:editId="784FB6D0">
            <wp:extent cx="1352550" cy="664534"/>
            <wp:effectExtent l="0" t="0" r="0" b="2540"/>
            <wp:docPr id="511371319" name="Picture 1" descr="Seattle Municipal Cou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371319" name="Picture 1" descr="Seattle Municipal Court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0243" cy="668314"/>
                    </a:xfrm>
                    <a:prstGeom prst="rect">
                      <a:avLst/>
                    </a:prstGeom>
                    <a:noFill/>
                    <a:ln>
                      <a:noFill/>
                    </a:ln>
                  </pic:spPr>
                </pic:pic>
              </a:graphicData>
            </a:graphic>
          </wp:inline>
        </w:drawing>
      </w:r>
    </w:p>
    <w:p w14:paraId="4994DC6B" w14:textId="580F4CBB" w:rsidR="004966AC" w:rsidRDefault="001940AE">
      <w:pPr>
        <w:pStyle w:val="Title"/>
      </w:pPr>
      <w:r>
        <w:t>Sealing and Destroying Court Records, Vacating Convictions, and Deleting Criminal History Records in Washington State</w:t>
      </w:r>
    </w:p>
    <w:p w14:paraId="6ED8D141" w14:textId="77777777" w:rsidR="004966AC" w:rsidRDefault="001940AE">
      <w:r>
        <w:t>June 2021</w:t>
      </w:r>
    </w:p>
    <w:p w14:paraId="0EE0A965" w14:textId="77777777" w:rsidR="004966AC" w:rsidRDefault="001940AE">
      <w:r>
        <w:t>State of Washington</w:t>
      </w:r>
    </w:p>
    <w:p w14:paraId="5BCF480E" w14:textId="77777777" w:rsidR="004966AC" w:rsidRDefault="001940AE">
      <w:pPr>
        <w:pStyle w:val="Heading1"/>
      </w:pPr>
      <w:r>
        <w:t>Disclaimer</w:t>
      </w:r>
    </w:p>
    <w:p w14:paraId="3A0C1C0D" w14:textId="77777777" w:rsidR="004966AC" w:rsidRDefault="001940AE">
      <w:r>
        <w:t>This brochure provides information about sealing and destroying court records, vacating convictions, and deleting criminal history records. It is for informational purposes only and not for the purpose of providing legal advice. An attorney should be consulted to obtain legal advice regarding the subject matter described in this brochure.</w:t>
      </w:r>
    </w:p>
    <w:p w14:paraId="7D9CE5D4" w14:textId="77777777" w:rsidR="004966AC" w:rsidRDefault="001940AE">
      <w:pPr>
        <w:pStyle w:val="Heading1"/>
      </w:pPr>
      <w:r>
        <w:t>Court Records</w:t>
      </w:r>
    </w:p>
    <w:p w14:paraId="0729DE52" w14:textId="13B3BB33" w:rsidR="004966AC" w:rsidRDefault="001940AE">
      <w:r>
        <w:t>A court record includes documents, information, and exhibits that are maintained by the court in connection with judicial proceedings. If a defendant is convicted, the record contains a disposition order or judgment and sentence specifying the crime(s) committed and the punishment imposed. If a defendant is acquitted or the court determines charges should not go forward, the record shows the action has been dismissed.</w:t>
      </w:r>
    </w:p>
    <w:p w14:paraId="6C429D45" w14:textId="77777777" w:rsidR="004966AC" w:rsidRDefault="001940AE">
      <w:r>
        <w:t>Court records are maintained by the clerk of each court and are generally open to the public. Requests to access court records must be directed to the clerk or court administrator of the court where the case was filed.</w:t>
      </w:r>
    </w:p>
    <w:p w14:paraId="529843B8" w14:textId="77777777" w:rsidR="004966AC" w:rsidRDefault="001940AE">
      <w:r>
        <w:t>Whether a court record may be sealed or a conviction vacated depends on the type of crime and the court where the conviction was obtained.</w:t>
      </w:r>
    </w:p>
    <w:p w14:paraId="2964E630" w14:textId="120DB221" w:rsidR="004966AC" w:rsidRPr="00D656E5" w:rsidRDefault="001940AE">
      <w:pPr>
        <w:pStyle w:val="Heading2"/>
        <w:rPr>
          <w:color w:val="365F91" w:themeColor="accent1" w:themeShade="BF"/>
        </w:rPr>
      </w:pPr>
      <w:r>
        <w:rPr>
          <w:color w:val="365F91" w:themeColor="accent1" w:themeShade="BF"/>
        </w:rPr>
        <w:lastRenderedPageBreak/>
        <w:t>S</w:t>
      </w:r>
      <w:r w:rsidRPr="00D656E5">
        <w:rPr>
          <w:color w:val="365F91" w:themeColor="accent1" w:themeShade="BF"/>
        </w:rPr>
        <w:t>ealing and Destroying</w:t>
      </w:r>
    </w:p>
    <w:p w14:paraId="1EDF9A2E" w14:textId="77777777" w:rsidR="004966AC" w:rsidRDefault="001940AE">
      <w:r>
        <w:t>Current law does not allow for destroying criminal conviction court records for adults. Sealing may be permitted under General Rule 15.</w:t>
      </w:r>
    </w:p>
    <w:p w14:paraId="032A88EB" w14:textId="77777777" w:rsidR="004966AC" w:rsidRPr="00D656E5" w:rsidRDefault="001940AE">
      <w:pPr>
        <w:pStyle w:val="Heading2"/>
        <w:rPr>
          <w:color w:val="365F91" w:themeColor="accent1" w:themeShade="BF"/>
        </w:rPr>
      </w:pPr>
      <w:r w:rsidRPr="00D656E5">
        <w:rPr>
          <w:color w:val="365F91" w:themeColor="accent1" w:themeShade="BF"/>
        </w:rPr>
        <w:t>Vacating Misdemeanors</w:t>
      </w:r>
    </w:p>
    <w:p w14:paraId="11D34750" w14:textId="77777777" w:rsidR="004966AC" w:rsidRDefault="001940AE">
      <w:r>
        <w:t>Misdemeanor and gross misdemeanor convictions may be vacated after sentence completion and statutory waiting periods.</w:t>
      </w:r>
    </w:p>
    <w:p w14:paraId="7163746B" w14:textId="77777777" w:rsidR="004966AC" w:rsidRPr="00D656E5" w:rsidRDefault="001940AE">
      <w:pPr>
        <w:pStyle w:val="Heading2"/>
        <w:rPr>
          <w:color w:val="365F91" w:themeColor="accent1" w:themeShade="BF"/>
        </w:rPr>
      </w:pPr>
      <w:r w:rsidRPr="00D656E5">
        <w:rPr>
          <w:color w:val="365F91" w:themeColor="accent1" w:themeShade="BF"/>
        </w:rPr>
        <w:t>Vacating Tribal Fishing Convictions</w:t>
      </w:r>
    </w:p>
    <w:p w14:paraId="0F763219" w14:textId="77777777" w:rsidR="004966AC" w:rsidRDefault="001940AE">
      <w:r>
        <w:t>Certain convictions related to treaty Indian fishing rights prior to January 1, 1975, may be vacated.</w:t>
      </w:r>
    </w:p>
    <w:p w14:paraId="446C9B0F" w14:textId="77777777" w:rsidR="004966AC" w:rsidRPr="00D656E5" w:rsidRDefault="001940AE">
      <w:pPr>
        <w:pStyle w:val="Heading2"/>
        <w:rPr>
          <w:color w:val="365F91" w:themeColor="accent1" w:themeShade="BF"/>
        </w:rPr>
      </w:pPr>
      <w:r w:rsidRPr="00D656E5">
        <w:rPr>
          <w:color w:val="365F91" w:themeColor="accent1" w:themeShade="BF"/>
        </w:rPr>
        <w:t>Vacating Prostitution Convictions</w:t>
      </w:r>
    </w:p>
    <w:p w14:paraId="15856E36" w14:textId="0126F76E" w:rsidR="004966AC" w:rsidRDefault="004B022C">
      <w:r>
        <w:t>Certain p</w:t>
      </w:r>
      <w:r w:rsidR="001940AE">
        <w:t xml:space="preserve">rostitution convictions may be vacated if statutory requirements are met. </w:t>
      </w:r>
    </w:p>
    <w:p w14:paraId="3AE1C657" w14:textId="77777777" w:rsidR="004966AC" w:rsidRPr="00D656E5" w:rsidRDefault="001940AE">
      <w:pPr>
        <w:pStyle w:val="Heading2"/>
        <w:rPr>
          <w:color w:val="365F91" w:themeColor="accent1" w:themeShade="BF"/>
        </w:rPr>
      </w:pPr>
      <w:r w:rsidRPr="00D656E5">
        <w:rPr>
          <w:color w:val="365F91" w:themeColor="accent1" w:themeShade="BF"/>
        </w:rPr>
        <w:t>Vacating Marijuana Convictions</w:t>
      </w:r>
    </w:p>
    <w:p w14:paraId="0282BE58" w14:textId="77777777" w:rsidR="004966AC" w:rsidRDefault="001940AE">
      <w:r>
        <w:t>Certain misdemeanor marijuana convictions may be vacated if statutory requirements are met.</w:t>
      </w:r>
    </w:p>
    <w:p w14:paraId="6CCCD510" w14:textId="77777777" w:rsidR="004966AC" w:rsidRPr="00D656E5" w:rsidRDefault="001940AE">
      <w:pPr>
        <w:pStyle w:val="Heading2"/>
        <w:rPr>
          <w:color w:val="365F91" w:themeColor="accent1" w:themeShade="BF"/>
        </w:rPr>
      </w:pPr>
      <w:r w:rsidRPr="00D656E5">
        <w:rPr>
          <w:color w:val="365F91" w:themeColor="accent1" w:themeShade="BF"/>
        </w:rPr>
        <w:t>Vacating Felonies</w:t>
      </w:r>
    </w:p>
    <w:p w14:paraId="0916AF45" w14:textId="77777777" w:rsidR="004966AC" w:rsidRDefault="001940AE">
      <w:r>
        <w:t>Some felony convictions may be vacated under RCW 9.94A.640 if statutory conditions are satisfied.</w:t>
      </w:r>
    </w:p>
    <w:p w14:paraId="464E9633" w14:textId="77777777" w:rsidR="004966AC" w:rsidRPr="00D656E5" w:rsidRDefault="001940AE">
      <w:pPr>
        <w:pStyle w:val="Heading2"/>
        <w:rPr>
          <w:color w:val="365F91" w:themeColor="accent1" w:themeShade="BF"/>
        </w:rPr>
      </w:pPr>
      <w:r w:rsidRPr="00D656E5">
        <w:rPr>
          <w:color w:val="365F91" w:themeColor="accent1" w:themeShade="BF"/>
        </w:rPr>
        <w:t>Effect of Vacating Conviction</w:t>
      </w:r>
    </w:p>
    <w:p w14:paraId="4FE4FBD7" w14:textId="77777777" w:rsidR="004966AC" w:rsidRDefault="001940AE">
      <w:r>
        <w:t>When a conviction is vacated, the individual may state they were not convicted, although the record remains unless sealed.</w:t>
      </w:r>
    </w:p>
    <w:p w14:paraId="384CC73F" w14:textId="77777777" w:rsidR="004966AC" w:rsidRDefault="001940AE">
      <w:pPr>
        <w:pStyle w:val="Heading1"/>
      </w:pPr>
      <w:r>
        <w:t>Glossary</w:t>
      </w:r>
    </w:p>
    <w:p w14:paraId="74849858" w14:textId="77777777" w:rsidR="004966AC" w:rsidRDefault="001940AE">
      <w:r>
        <w:rPr>
          <w:b/>
        </w:rPr>
        <w:t xml:space="preserve">Conviction Record – </w:t>
      </w:r>
      <w:r>
        <w:t>Criminal history record information relating to an incident that has led to a conviction.</w:t>
      </w:r>
    </w:p>
    <w:p w14:paraId="1DD56DB8" w14:textId="77777777" w:rsidR="004966AC" w:rsidRDefault="001940AE">
      <w:r>
        <w:rPr>
          <w:b/>
        </w:rPr>
        <w:t xml:space="preserve">Deferred Sentence – </w:t>
      </w:r>
      <w:r>
        <w:t>A sentence postponed if conditions are met.</w:t>
      </w:r>
    </w:p>
    <w:p w14:paraId="1FDEE82A" w14:textId="77777777" w:rsidR="004966AC" w:rsidRDefault="001940AE">
      <w:r>
        <w:rPr>
          <w:b/>
        </w:rPr>
        <w:t xml:space="preserve">Delete – </w:t>
      </w:r>
      <w:r>
        <w:t>To eliminate existing information.</w:t>
      </w:r>
    </w:p>
    <w:p w14:paraId="457D4F33" w14:textId="77777777" w:rsidR="004966AC" w:rsidRDefault="001940AE">
      <w:r>
        <w:rPr>
          <w:b/>
        </w:rPr>
        <w:t xml:space="preserve">Seal – </w:t>
      </w:r>
      <w:r>
        <w:t>To prevent access to a record.</w:t>
      </w:r>
    </w:p>
    <w:p w14:paraId="73543D5A" w14:textId="77777777" w:rsidR="004966AC" w:rsidRDefault="001940AE">
      <w:r>
        <w:rPr>
          <w:b/>
        </w:rPr>
        <w:t xml:space="preserve">Vacate – </w:t>
      </w:r>
      <w:r>
        <w:t>To set aside a conviction.</w:t>
      </w:r>
    </w:p>
    <w:p w14:paraId="01C2A022" w14:textId="77777777" w:rsidR="004966AC" w:rsidRDefault="001940AE">
      <w:pPr>
        <w:pStyle w:val="Heading1"/>
      </w:pPr>
      <w:r>
        <w:lastRenderedPageBreak/>
        <w:t>Statutes, Rules, and Regulations</w:t>
      </w:r>
    </w:p>
    <w:tbl>
      <w:tblPr>
        <w:tblStyle w:val="TableGrid"/>
        <w:tblW w:w="0" w:type="auto"/>
        <w:tblLook w:val="04A0" w:firstRow="1" w:lastRow="0" w:firstColumn="1" w:lastColumn="0" w:noHBand="0" w:noVBand="1"/>
      </w:tblPr>
      <w:tblGrid>
        <w:gridCol w:w="2877"/>
        <w:gridCol w:w="2876"/>
        <w:gridCol w:w="2877"/>
      </w:tblGrid>
      <w:tr w:rsidR="004966AC" w14:paraId="2C679AC3" w14:textId="77777777">
        <w:tc>
          <w:tcPr>
            <w:tcW w:w="2880" w:type="dxa"/>
          </w:tcPr>
          <w:p w14:paraId="2285E456" w14:textId="77777777" w:rsidR="004966AC" w:rsidRDefault="001940AE">
            <w:r>
              <w:t>Category</w:t>
            </w:r>
          </w:p>
        </w:tc>
        <w:tc>
          <w:tcPr>
            <w:tcW w:w="2880" w:type="dxa"/>
          </w:tcPr>
          <w:p w14:paraId="059582A0" w14:textId="77777777" w:rsidR="004966AC" w:rsidRDefault="001940AE">
            <w:r>
              <w:t>Citation</w:t>
            </w:r>
          </w:p>
        </w:tc>
        <w:tc>
          <w:tcPr>
            <w:tcW w:w="2880" w:type="dxa"/>
          </w:tcPr>
          <w:p w14:paraId="53C0F443" w14:textId="77777777" w:rsidR="004966AC" w:rsidRDefault="001940AE">
            <w:r>
              <w:t>Description</w:t>
            </w:r>
          </w:p>
        </w:tc>
      </w:tr>
      <w:tr w:rsidR="004966AC" w14:paraId="6135A1C3" w14:textId="77777777">
        <w:tc>
          <w:tcPr>
            <w:tcW w:w="2880" w:type="dxa"/>
          </w:tcPr>
          <w:p w14:paraId="1DA8FE50" w14:textId="77777777" w:rsidR="004966AC" w:rsidRDefault="001940AE">
            <w:r>
              <w:t>RCW</w:t>
            </w:r>
          </w:p>
        </w:tc>
        <w:tc>
          <w:tcPr>
            <w:tcW w:w="2880" w:type="dxa"/>
          </w:tcPr>
          <w:p w14:paraId="773103DF" w14:textId="77777777" w:rsidR="004966AC" w:rsidRDefault="001940AE">
            <w:r>
              <w:t>9.96.060</w:t>
            </w:r>
          </w:p>
        </w:tc>
        <w:tc>
          <w:tcPr>
            <w:tcW w:w="2880" w:type="dxa"/>
          </w:tcPr>
          <w:p w14:paraId="2E6E86C9" w14:textId="77777777" w:rsidR="004966AC" w:rsidRDefault="001940AE">
            <w:r>
              <w:t>Misdemeanor offenses – vacating records</w:t>
            </w:r>
          </w:p>
        </w:tc>
      </w:tr>
      <w:tr w:rsidR="004966AC" w14:paraId="3A0AD737" w14:textId="77777777">
        <w:tc>
          <w:tcPr>
            <w:tcW w:w="2880" w:type="dxa"/>
          </w:tcPr>
          <w:p w14:paraId="618BA063" w14:textId="77777777" w:rsidR="004966AC" w:rsidRDefault="001940AE">
            <w:r>
              <w:t>RCW</w:t>
            </w:r>
          </w:p>
        </w:tc>
        <w:tc>
          <w:tcPr>
            <w:tcW w:w="2880" w:type="dxa"/>
          </w:tcPr>
          <w:p w14:paraId="4494DB0B" w14:textId="77777777" w:rsidR="004966AC" w:rsidRDefault="001940AE">
            <w:r>
              <w:t>13.50.260</w:t>
            </w:r>
          </w:p>
        </w:tc>
        <w:tc>
          <w:tcPr>
            <w:tcW w:w="2880" w:type="dxa"/>
          </w:tcPr>
          <w:p w14:paraId="1DA4101C" w14:textId="77777777" w:rsidR="004966AC" w:rsidRDefault="001940AE">
            <w:r>
              <w:t>Sealing juvenile records</w:t>
            </w:r>
          </w:p>
        </w:tc>
      </w:tr>
      <w:tr w:rsidR="004966AC" w14:paraId="03614A89" w14:textId="77777777">
        <w:tc>
          <w:tcPr>
            <w:tcW w:w="2880" w:type="dxa"/>
          </w:tcPr>
          <w:p w14:paraId="4CEF390A" w14:textId="77777777" w:rsidR="004966AC" w:rsidRDefault="001940AE">
            <w:r>
              <w:t>RCW</w:t>
            </w:r>
          </w:p>
        </w:tc>
        <w:tc>
          <w:tcPr>
            <w:tcW w:w="2880" w:type="dxa"/>
          </w:tcPr>
          <w:p w14:paraId="106C093B" w14:textId="77777777" w:rsidR="004966AC" w:rsidRDefault="001940AE">
            <w:r>
              <w:t>10.97.060</w:t>
            </w:r>
          </w:p>
        </w:tc>
        <w:tc>
          <w:tcPr>
            <w:tcW w:w="2880" w:type="dxa"/>
          </w:tcPr>
          <w:p w14:paraId="1BAAD2AF" w14:textId="77777777" w:rsidR="004966AC" w:rsidRDefault="001940AE">
            <w:r>
              <w:t>Deletion of criminal history records</w:t>
            </w:r>
          </w:p>
        </w:tc>
      </w:tr>
      <w:tr w:rsidR="004966AC" w14:paraId="5B533740" w14:textId="77777777">
        <w:tc>
          <w:tcPr>
            <w:tcW w:w="2880" w:type="dxa"/>
          </w:tcPr>
          <w:p w14:paraId="46751DC5" w14:textId="77777777" w:rsidR="004966AC" w:rsidRDefault="001940AE">
            <w:r>
              <w:t>GR</w:t>
            </w:r>
          </w:p>
        </w:tc>
        <w:tc>
          <w:tcPr>
            <w:tcW w:w="2880" w:type="dxa"/>
          </w:tcPr>
          <w:p w14:paraId="1603EAA8" w14:textId="77777777" w:rsidR="004966AC" w:rsidRDefault="001940AE">
            <w:r>
              <w:t>15</w:t>
            </w:r>
          </w:p>
        </w:tc>
        <w:tc>
          <w:tcPr>
            <w:tcW w:w="2880" w:type="dxa"/>
          </w:tcPr>
          <w:p w14:paraId="2F4DEB93" w14:textId="77777777" w:rsidR="004966AC" w:rsidRDefault="001940AE">
            <w:r>
              <w:t>Sealing and redaction of court records</w:t>
            </w:r>
          </w:p>
        </w:tc>
      </w:tr>
      <w:tr w:rsidR="004966AC" w14:paraId="097FBF0A" w14:textId="77777777">
        <w:tc>
          <w:tcPr>
            <w:tcW w:w="2880" w:type="dxa"/>
          </w:tcPr>
          <w:p w14:paraId="227B6BB7" w14:textId="77777777" w:rsidR="004966AC" w:rsidRDefault="001940AE">
            <w:r>
              <w:t>WAC</w:t>
            </w:r>
          </w:p>
        </w:tc>
        <w:tc>
          <w:tcPr>
            <w:tcW w:w="2880" w:type="dxa"/>
          </w:tcPr>
          <w:p w14:paraId="73E020AC" w14:textId="77777777" w:rsidR="004966AC" w:rsidRDefault="001940AE">
            <w:r>
              <w:t>446-16-025</w:t>
            </w:r>
          </w:p>
        </w:tc>
        <w:tc>
          <w:tcPr>
            <w:tcW w:w="2880" w:type="dxa"/>
          </w:tcPr>
          <w:p w14:paraId="7852547A" w14:textId="77777777" w:rsidR="004966AC" w:rsidRDefault="001940AE">
            <w:r>
              <w:t>Deletion of arrest records</w:t>
            </w:r>
          </w:p>
        </w:tc>
      </w:tr>
    </w:tbl>
    <w:p w14:paraId="04D099B6" w14:textId="77777777" w:rsidR="004966AC" w:rsidRDefault="001940AE">
      <w:pPr>
        <w:pStyle w:val="Heading1"/>
      </w:pPr>
      <w:r>
        <w:t>Resources</w:t>
      </w:r>
    </w:p>
    <w:p w14:paraId="51A57BA3" w14:textId="77777777" w:rsidR="004966AC" w:rsidRDefault="001940AE">
      <w:pPr>
        <w:pStyle w:val="ListBullet"/>
      </w:pPr>
      <w:r>
        <w:rPr>
          <w:b/>
        </w:rPr>
        <w:t xml:space="preserve">Washington Courts: </w:t>
      </w:r>
      <w:r>
        <w:t>https://www.courts.wa.gov/</w:t>
      </w:r>
    </w:p>
    <w:p w14:paraId="5484EF9C" w14:textId="77777777" w:rsidR="004966AC" w:rsidRDefault="001940AE">
      <w:pPr>
        <w:pStyle w:val="ListBullet"/>
      </w:pPr>
      <w:r>
        <w:rPr>
          <w:b/>
        </w:rPr>
        <w:t xml:space="preserve">Washington State Legislature RCW: </w:t>
      </w:r>
      <w:r>
        <w:t>https://apps.leg.wa.gov/rcw/</w:t>
      </w:r>
    </w:p>
    <w:p w14:paraId="0AE913E2" w14:textId="77777777" w:rsidR="004966AC" w:rsidRDefault="001940AE">
      <w:pPr>
        <w:pStyle w:val="ListBullet"/>
      </w:pPr>
      <w:r>
        <w:rPr>
          <w:b/>
        </w:rPr>
        <w:t xml:space="preserve">Washington State Legislature WAC: </w:t>
      </w:r>
      <w:r>
        <w:t>https://apps.leg.wa.gov/wac/</w:t>
      </w:r>
    </w:p>
    <w:p w14:paraId="2AAC8145" w14:textId="77777777" w:rsidR="004966AC" w:rsidRDefault="001940AE">
      <w:pPr>
        <w:pStyle w:val="ListBullet"/>
      </w:pPr>
      <w:r>
        <w:rPr>
          <w:b/>
        </w:rPr>
        <w:t xml:space="preserve">Washington State Patrol: </w:t>
      </w:r>
      <w:r>
        <w:t>https://www.wsp.wa.gov/crime/criminal-history/</w:t>
      </w:r>
    </w:p>
    <w:p w14:paraId="36E80870" w14:textId="77777777" w:rsidR="004966AC" w:rsidRDefault="001940AE">
      <w:pPr>
        <w:pStyle w:val="ListBullet"/>
      </w:pPr>
      <w:r>
        <w:rPr>
          <w:b/>
        </w:rPr>
        <w:t xml:space="preserve">Washington State Bar Association: </w:t>
      </w:r>
      <w:r>
        <w:t>https://www.wsba.org/for-the-public/find-legal-help</w:t>
      </w:r>
    </w:p>
    <w:sectPr w:rsidR="004966A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51714127">
    <w:abstractNumId w:val="8"/>
  </w:num>
  <w:num w:numId="2" w16cid:durableId="995109761">
    <w:abstractNumId w:val="6"/>
  </w:num>
  <w:num w:numId="3" w16cid:durableId="232397635">
    <w:abstractNumId w:val="5"/>
  </w:num>
  <w:num w:numId="4" w16cid:durableId="1145273758">
    <w:abstractNumId w:val="4"/>
  </w:num>
  <w:num w:numId="5" w16cid:durableId="1116827497">
    <w:abstractNumId w:val="7"/>
  </w:num>
  <w:num w:numId="6" w16cid:durableId="1473868426">
    <w:abstractNumId w:val="3"/>
  </w:num>
  <w:num w:numId="7" w16cid:durableId="1438141419">
    <w:abstractNumId w:val="2"/>
  </w:num>
  <w:num w:numId="8" w16cid:durableId="802579617">
    <w:abstractNumId w:val="1"/>
  </w:num>
  <w:num w:numId="9" w16cid:durableId="1795756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666E"/>
    <w:rsid w:val="0015074B"/>
    <w:rsid w:val="001940AE"/>
    <w:rsid w:val="0029639D"/>
    <w:rsid w:val="00326F90"/>
    <w:rsid w:val="004966AC"/>
    <w:rsid w:val="004B022C"/>
    <w:rsid w:val="00A20A0C"/>
    <w:rsid w:val="00AA1D8D"/>
    <w:rsid w:val="00B30CA6"/>
    <w:rsid w:val="00B47730"/>
    <w:rsid w:val="00B57CBB"/>
    <w:rsid w:val="00CB0664"/>
    <w:rsid w:val="00D656E5"/>
    <w:rsid w:val="00DE46D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82972A"/>
  <w14:defaultImageDpi w14:val="300"/>
  <w15:docId w15:val="{FF762B8C-536E-4839-BC59-806B5B983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78e61e45-6beb-4009-8f99-359d8b54f41b}" enabled="0" method="" siteId="{78e61e45-6beb-4009-8f99-359d8b54f41b}"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502</Words>
  <Characters>2681</Characters>
  <Application>Microsoft Office Word</Application>
  <DocSecurity>0</DocSecurity>
  <Lines>52</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Sealing and Destroying Court Records, Vacating Convictions, and Deleting Criminal History Records in Washington State</dc:title>
  <dc:subject>Court Records and Criminal History Records</dc:subject>
  <dc:creator>State of Washington</dc:creator>
  <cp:keywords/>
  <dc:description>Full content – WCAG 2.1 AA compliant Word document</dc:description>
  <cp:lastModifiedBy>Pimlott, Gabe</cp:lastModifiedBy>
  <cp:revision>5</cp:revision>
  <dcterms:created xsi:type="dcterms:W3CDTF">2026-02-23T16:57:00Z</dcterms:created>
  <dcterms:modified xsi:type="dcterms:W3CDTF">2026-02-23T17:02:00Z</dcterms:modified>
  <cp:category/>
</cp:coreProperties>
</file>